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B8" w:rsidRPr="009E2AC4" w:rsidRDefault="00767CB8" w:rsidP="00767CB8">
      <w:pPr>
        <w:autoSpaceDE w:val="0"/>
        <w:autoSpaceDN w:val="0"/>
        <w:adjustRightInd w:val="0"/>
        <w:jc w:val="center"/>
        <w:outlineLvl w:val="0"/>
      </w:pPr>
      <w:r w:rsidRPr="009E2AC4">
        <w:t>ПАСПОРТ УСЛУГИ (ПРОЦЕССА) СЕТЕВОЙ ОРГАНИЗАЦИИ</w:t>
      </w:r>
    </w:p>
    <w:p w:rsidR="00767CB8" w:rsidRPr="009E2AC4" w:rsidRDefault="009E2AC4" w:rsidP="00767CB8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>
        <w:rPr>
          <w:b/>
        </w:rPr>
        <w:t>Технологическое</w:t>
      </w:r>
      <w:proofErr w:type="gramEnd"/>
      <w:r w:rsidR="00216C30" w:rsidRPr="009E2AC4">
        <w:rPr>
          <w:b/>
        </w:rPr>
        <w:t xml:space="preserve"> присоединения</w:t>
      </w:r>
      <w:r w:rsidR="00667ADE" w:rsidRPr="009E2AC4">
        <w:rPr>
          <w:b/>
        </w:rPr>
        <w:t xml:space="preserve"> </w:t>
      </w:r>
      <w:r w:rsidR="00E4715F" w:rsidRPr="009E2AC4">
        <w:rPr>
          <w:b/>
        </w:rPr>
        <w:t xml:space="preserve">юридических </w:t>
      </w:r>
      <w:r w:rsidR="00667ADE" w:rsidRPr="009E2AC4">
        <w:rPr>
          <w:b/>
        </w:rPr>
        <w:t xml:space="preserve">лиц, </w:t>
      </w:r>
      <w:r w:rsidR="00E4715F" w:rsidRPr="009E2AC4">
        <w:rPr>
          <w:b/>
        </w:rPr>
        <w:t xml:space="preserve">индивидуальных предпринимателей </w:t>
      </w:r>
      <w:r w:rsidR="00667ADE" w:rsidRPr="009E2AC4">
        <w:rPr>
          <w:b/>
        </w:rPr>
        <w:t xml:space="preserve">максимальная мощность </w:t>
      </w:r>
      <w:proofErr w:type="spellStart"/>
      <w:r w:rsidR="00667ADE" w:rsidRPr="009E2AC4">
        <w:rPr>
          <w:b/>
        </w:rPr>
        <w:t>энергопринимающих</w:t>
      </w:r>
      <w:proofErr w:type="spellEnd"/>
      <w:r w:rsidR="00667ADE" w:rsidRPr="009E2AC4">
        <w:rPr>
          <w:b/>
        </w:rPr>
        <w:t xml:space="preserve"> устройств, которых составляет до 150 кВт включительно по одному источнику электроснабжения </w:t>
      </w:r>
    </w:p>
    <w:p w:rsidR="00767CB8" w:rsidRDefault="00767CB8" w:rsidP="00767CB8">
      <w:pPr>
        <w:autoSpaceDE w:val="0"/>
        <w:autoSpaceDN w:val="0"/>
        <w:adjustRightInd w:val="0"/>
        <w:jc w:val="center"/>
        <w:outlineLvl w:val="0"/>
      </w:pPr>
    </w:p>
    <w:p w:rsidR="00B44280" w:rsidRDefault="002A4E46" w:rsidP="00B44280">
      <w:pPr>
        <w:autoSpaceDE w:val="0"/>
        <w:autoSpaceDN w:val="0"/>
        <w:adjustRightInd w:val="0"/>
        <w:ind w:firstLine="567"/>
        <w:outlineLvl w:val="0"/>
      </w:pPr>
      <w:r w:rsidRPr="002A4E46">
        <w:rPr>
          <w:b/>
        </w:rPr>
        <w:t>Круг заявителей</w:t>
      </w:r>
      <w:r w:rsidR="00767CB8" w:rsidRPr="002A4E46">
        <w:rPr>
          <w:b/>
        </w:rPr>
        <w:t>:</w:t>
      </w:r>
      <w:r w:rsidR="00767CB8">
        <w:t xml:space="preserve"> </w:t>
      </w:r>
      <w:r w:rsidR="00B44280" w:rsidRPr="00B44280">
        <w:t>юридическо</w:t>
      </w:r>
      <w:r w:rsidR="00B44280">
        <w:t>е</w:t>
      </w:r>
      <w:r w:rsidR="00B44280" w:rsidRPr="00B44280">
        <w:t xml:space="preserve"> лиц</w:t>
      </w:r>
      <w:r w:rsidR="00B44280">
        <w:t xml:space="preserve">о, </w:t>
      </w:r>
      <w:r w:rsidR="00B44280" w:rsidRPr="00B44280">
        <w:t>индивидуальн</w:t>
      </w:r>
      <w:r w:rsidR="00B44280">
        <w:t>ый</w:t>
      </w:r>
      <w:r w:rsidR="00B44280" w:rsidRPr="00B44280">
        <w:t xml:space="preserve"> </w:t>
      </w:r>
      <w:r w:rsidR="00B97423" w:rsidRPr="00B44280">
        <w:t>п</w:t>
      </w:r>
      <w:r w:rsidR="00B97423">
        <w:t xml:space="preserve">редприниматель </w:t>
      </w:r>
      <w:r w:rsidR="00B44280" w:rsidRPr="00B44280">
        <w:t xml:space="preserve">максимальная мощность </w:t>
      </w:r>
      <w:proofErr w:type="spellStart"/>
      <w:r w:rsidR="00B44280">
        <w:t>энергопринимающих</w:t>
      </w:r>
      <w:proofErr w:type="spellEnd"/>
      <w:r w:rsidR="00B44280" w:rsidRPr="00B44280">
        <w:t xml:space="preserve"> устройств, которых составляет до 150 к</w:t>
      </w:r>
      <w:proofErr w:type="gramStart"/>
      <w:r w:rsidR="00B44280" w:rsidRPr="00B44280">
        <w:t>Вт вкл</w:t>
      </w:r>
      <w:proofErr w:type="gramEnd"/>
      <w:r w:rsidR="00B44280" w:rsidRPr="00B44280">
        <w:t>ючительно</w:t>
      </w:r>
      <w:r w:rsidR="00791580">
        <w:t xml:space="preserve"> по одному источнику электроснабжения</w:t>
      </w:r>
      <w:r w:rsidR="00B97423">
        <w:t>.</w:t>
      </w:r>
    </w:p>
    <w:p w:rsidR="00767CB8" w:rsidRPr="004A6259" w:rsidRDefault="002A4E46" w:rsidP="004A625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A4E46">
        <w:rPr>
          <w:b/>
        </w:rPr>
        <w:t>Размер платы за предоставление услуги (процесса) и основания ее взимания</w:t>
      </w:r>
      <w:r w:rsidR="00767CB8" w:rsidRPr="002A4E46">
        <w:rPr>
          <w:b/>
        </w:rPr>
        <w:t>:</w:t>
      </w:r>
      <w:r w:rsidR="00767CB8">
        <w:t xml:space="preserve"> </w:t>
      </w:r>
      <w:r w:rsidR="00636486" w:rsidRPr="004A6259">
        <w:t xml:space="preserve">в соответствии с тарифами, </w:t>
      </w:r>
      <w:r w:rsidR="00791580" w:rsidRPr="004A6259">
        <w:t xml:space="preserve">установленными </w:t>
      </w:r>
      <w:r w:rsidR="00791580" w:rsidRPr="00791580">
        <w:rPr>
          <w:rFonts w:eastAsiaTheme="minorHAnsi"/>
          <w:lang w:eastAsia="en-US"/>
        </w:rPr>
        <w:t>уполномоченным органом исполнительной власти в области государственного регулирования тарифов</w:t>
      </w:r>
      <w:r w:rsidR="00F9024D" w:rsidRPr="004A6259">
        <w:t>.</w:t>
      </w:r>
    </w:p>
    <w:p w:rsidR="00F56404" w:rsidRDefault="002A4E46" w:rsidP="009A7140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rPr>
          <w:b/>
        </w:rPr>
        <w:t>Результат оказания услуги (процесса):</w:t>
      </w:r>
      <w:r>
        <w:rPr>
          <w:sz w:val="20"/>
          <w:szCs w:val="20"/>
        </w:rPr>
        <w:t xml:space="preserve"> </w:t>
      </w:r>
      <w:r w:rsidR="00F56404">
        <w:t>потребителем подается заявка на технологическое присоединение,</w:t>
      </w:r>
      <w:r w:rsidR="005438AE">
        <w:t xml:space="preserve"> а также документы определенные Правилами ТП, утв. ПП РФ № 861</w:t>
      </w:r>
      <w:r w:rsidR="00BA4AFE">
        <w:t>.</w:t>
      </w:r>
      <w:r w:rsidR="005438AE">
        <w:t xml:space="preserve"> </w:t>
      </w:r>
      <w:r w:rsidR="00BA4AFE">
        <w:t xml:space="preserve"> Н</w:t>
      </w:r>
      <w:r w:rsidR="00F56404">
        <w:t xml:space="preserve">а основании </w:t>
      </w:r>
      <w:r w:rsidR="00BA4AFE">
        <w:t xml:space="preserve">указанных документов </w:t>
      </w:r>
      <w:r w:rsidR="006F19C4">
        <w:t>ОАО «</w:t>
      </w:r>
      <w:r w:rsidR="00974BB9">
        <w:t>Кинешемская ГЭС</w:t>
      </w:r>
      <w:r w:rsidR="006F19C4">
        <w:t>»</w:t>
      </w:r>
      <w:r w:rsidR="00F56404">
        <w:t xml:space="preserve"> готовит договор и технические условия</w:t>
      </w:r>
      <w:r w:rsidR="00454FD7">
        <w:t>, выполняет мероприятия по технологическому присоединению до границы участка заявителя.</w:t>
      </w:r>
    </w:p>
    <w:p w:rsidR="003F59F7" w:rsidRDefault="002A4E46" w:rsidP="003F59F7">
      <w:pPr>
        <w:autoSpaceDE w:val="0"/>
        <w:autoSpaceDN w:val="0"/>
        <w:adjustRightInd w:val="0"/>
        <w:jc w:val="both"/>
        <w:outlineLvl w:val="0"/>
      </w:pPr>
      <w:r w:rsidRPr="002A4E46">
        <w:rPr>
          <w:b/>
        </w:rPr>
        <w:t>Общий срок оказания услуги (процесса):</w:t>
      </w:r>
      <w:r w:rsidR="00115EF4">
        <w:rPr>
          <w:b/>
        </w:rPr>
        <w:t xml:space="preserve"> </w:t>
      </w:r>
      <w:r w:rsidR="003F59F7">
        <w:t xml:space="preserve">в зависимости от объема исполнения мероприятий сетевой организацией по техническим условиям для конкретного заявителя: </w:t>
      </w:r>
    </w:p>
    <w:p w:rsidR="00184BC5" w:rsidRDefault="003F59F7" w:rsidP="003F59F7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proofErr w:type="gramStart"/>
      <w:r>
        <w:t>6 месяцев,</w:t>
      </w:r>
      <w:r w:rsidRPr="006B1A2D">
        <w:t xml:space="preserve"> </w:t>
      </w:r>
      <w:r w:rsidR="00184BC5" w:rsidRPr="00A066D4"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184BC5" w:rsidRPr="00A066D4">
        <w:t>энергопринимающие</w:t>
      </w:r>
      <w:proofErr w:type="spellEnd"/>
      <w:r w:rsidR="00184BC5" w:rsidRPr="00A066D4"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proofErr w:type="gramEnd"/>
    </w:p>
    <w:p w:rsidR="003F59F7" w:rsidRDefault="003F59F7" w:rsidP="003F59F7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>В иных случаях:</w:t>
      </w:r>
    </w:p>
    <w:p w:rsidR="003F59F7" w:rsidRPr="00446FDF" w:rsidRDefault="003F59F7" w:rsidP="003F59F7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b/>
        </w:rPr>
      </w:pPr>
      <w:r>
        <w:t>1 год.</w:t>
      </w:r>
    </w:p>
    <w:p w:rsidR="002A4E46" w:rsidRDefault="002A4E46" w:rsidP="009A7140">
      <w:pPr>
        <w:autoSpaceDE w:val="0"/>
        <w:autoSpaceDN w:val="0"/>
        <w:adjustRightInd w:val="0"/>
        <w:ind w:firstLine="567"/>
        <w:outlineLvl w:val="0"/>
      </w:pPr>
      <w:bookmarkStart w:id="0" w:name="_GoBack"/>
      <w:bookmarkEnd w:id="0"/>
    </w:p>
    <w:p w:rsidR="002A4E46" w:rsidRPr="002A4E46" w:rsidRDefault="002A4E46" w:rsidP="002A4E46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t>Состав, последовательность и сроки оказания услуги (процесса):</w:t>
      </w:r>
    </w:p>
    <w:p w:rsidR="00767CB8" w:rsidRDefault="00767CB8" w:rsidP="00767CB8">
      <w:pPr>
        <w:autoSpaceDE w:val="0"/>
        <w:autoSpaceDN w:val="0"/>
        <w:adjustRightInd w:val="0"/>
        <w:jc w:val="right"/>
        <w:outlineLvl w:val="0"/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2511"/>
        <w:gridCol w:w="3118"/>
        <w:gridCol w:w="3404"/>
        <w:gridCol w:w="2835"/>
        <w:gridCol w:w="2975"/>
      </w:tblGrid>
      <w:tr w:rsidR="00E4715F" w:rsidRPr="00D4797A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</w:rPr>
            </w:pPr>
            <w:r w:rsidRPr="00D4797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D4797A">
              <w:rPr>
                <w:b/>
                <w:color w:val="000000"/>
                <w:sz w:val="22"/>
                <w:szCs w:val="22"/>
              </w:rPr>
              <w:t>Этап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D4797A">
              <w:rPr>
                <w:b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Форма предоставления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D4797A">
              <w:rPr>
                <w:b/>
                <w:sz w:val="22"/>
                <w:szCs w:val="22"/>
              </w:rPr>
              <w:t>рок исполнения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Ссылка на нормативный правовой акт</w:t>
            </w:r>
          </w:p>
        </w:tc>
      </w:tr>
      <w:tr w:rsidR="00E4715F" w:rsidRPr="00D4797A" w:rsidTr="008804E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6E7D9C" w:rsidRDefault="00667ADE" w:rsidP="00454FD7">
            <w:pPr>
              <w:autoSpaceDE w:val="0"/>
              <w:autoSpaceDN w:val="0"/>
              <w:adjustRightInd w:val="0"/>
              <w:jc w:val="right"/>
              <w:outlineLvl w:val="0"/>
            </w:pPr>
            <w:r w:rsidRPr="006E7D9C">
              <w:rPr>
                <w:sz w:val="22"/>
                <w:szCs w:val="22"/>
              </w:rPr>
              <w:t>1</w:t>
            </w:r>
            <w:r w:rsidR="008804EA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8804EA" w:rsidRDefault="00667ADE" w:rsidP="008804E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8804EA">
              <w:rPr>
                <w:color w:val="000000"/>
                <w:sz w:val="22"/>
                <w:szCs w:val="22"/>
              </w:rPr>
              <w:t>Получение заявки на</w:t>
            </w:r>
            <w:r w:rsidR="00E4715F">
              <w:t xml:space="preserve"> </w:t>
            </w:r>
            <w:r w:rsidR="00E4715F" w:rsidRPr="00E4715F">
              <w:rPr>
                <w:color w:val="000000"/>
                <w:sz w:val="22"/>
                <w:szCs w:val="22"/>
              </w:rPr>
              <w:t>технологическо</w:t>
            </w:r>
            <w:r w:rsidR="00E4715F">
              <w:rPr>
                <w:color w:val="000000"/>
                <w:sz w:val="22"/>
                <w:szCs w:val="22"/>
              </w:rPr>
              <w:t xml:space="preserve">е </w:t>
            </w:r>
            <w:r w:rsidR="00E4715F" w:rsidRPr="00E4715F">
              <w:rPr>
                <w:color w:val="000000"/>
                <w:sz w:val="22"/>
                <w:szCs w:val="22"/>
              </w:rPr>
              <w:t>присоединени</w:t>
            </w:r>
            <w:r w:rsidR="00E4715F">
              <w:rPr>
                <w:color w:val="000000"/>
                <w:sz w:val="22"/>
                <w:szCs w:val="22"/>
              </w:rPr>
              <w:t>е</w:t>
            </w:r>
            <w:r w:rsidR="00E4715F" w:rsidRPr="00E4715F">
              <w:rPr>
                <w:color w:val="000000"/>
                <w:sz w:val="22"/>
                <w:szCs w:val="22"/>
              </w:rPr>
              <w:t xml:space="preserve"> юридических лиц, индивидуальных предпринимателей максимальная мощность </w:t>
            </w:r>
            <w:proofErr w:type="spellStart"/>
            <w:r w:rsidR="00E4715F" w:rsidRPr="00E4715F">
              <w:rPr>
                <w:color w:val="000000"/>
                <w:sz w:val="22"/>
                <w:szCs w:val="22"/>
              </w:rPr>
              <w:t>энергопринимающих</w:t>
            </w:r>
            <w:proofErr w:type="spellEnd"/>
            <w:r w:rsidR="00E4715F" w:rsidRPr="00E4715F">
              <w:rPr>
                <w:color w:val="000000"/>
                <w:sz w:val="22"/>
                <w:szCs w:val="22"/>
              </w:rPr>
              <w:t xml:space="preserve"> устройств, которых составляет до 150 к</w:t>
            </w:r>
            <w:proofErr w:type="gramStart"/>
            <w:r w:rsidR="00E4715F" w:rsidRPr="00E4715F">
              <w:rPr>
                <w:color w:val="000000"/>
                <w:sz w:val="22"/>
                <w:szCs w:val="22"/>
              </w:rPr>
              <w:t>Вт вкл</w:t>
            </w:r>
            <w:proofErr w:type="gramEnd"/>
            <w:r w:rsidR="00E4715F" w:rsidRPr="00E4715F">
              <w:rPr>
                <w:color w:val="000000"/>
                <w:sz w:val="22"/>
                <w:szCs w:val="22"/>
              </w:rPr>
              <w:t>ючительно по одному источнику электроснабжения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F" w:rsidRDefault="00667ADE" w:rsidP="008804EA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Клиент</w:t>
            </w:r>
            <w:r w:rsidR="00E4715F">
              <w:rPr>
                <w:sz w:val="22"/>
                <w:szCs w:val="22"/>
              </w:rPr>
              <w:t xml:space="preserve"> готовит </w:t>
            </w:r>
            <w:r>
              <w:rPr>
                <w:sz w:val="22"/>
                <w:szCs w:val="22"/>
              </w:rPr>
              <w:t>заявк</w:t>
            </w:r>
            <w:r w:rsidR="00E4715F">
              <w:rPr>
                <w:sz w:val="22"/>
                <w:szCs w:val="22"/>
              </w:rPr>
              <w:t>у на ТП, а также</w:t>
            </w:r>
            <w:r>
              <w:rPr>
                <w:sz w:val="22"/>
                <w:szCs w:val="22"/>
              </w:rPr>
              <w:t xml:space="preserve"> </w:t>
            </w:r>
            <w:r w:rsidR="00E4715F">
              <w:rPr>
                <w:sz w:val="22"/>
                <w:szCs w:val="22"/>
              </w:rPr>
              <w:t xml:space="preserve">пакет </w:t>
            </w:r>
            <w:r>
              <w:rPr>
                <w:sz w:val="22"/>
                <w:szCs w:val="22"/>
              </w:rPr>
              <w:t>необх</w:t>
            </w:r>
            <w:r w:rsidR="00E4715F">
              <w:rPr>
                <w:sz w:val="22"/>
                <w:szCs w:val="22"/>
              </w:rPr>
              <w:t>одимых</w:t>
            </w:r>
            <w:r>
              <w:rPr>
                <w:sz w:val="22"/>
                <w:szCs w:val="22"/>
              </w:rPr>
              <w:t xml:space="preserve"> документов и направляет</w:t>
            </w:r>
            <w:r w:rsidR="00E4715F">
              <w:rPr>
                <w:sz w:val="22"/>
                <w:szCs w:val="22"/>
              </w:rPr>
              <w:t xml:space="preserve"> их</w:t>
            </w:r>
            <w:r>
              <w:rPr>
                <w:sz w:val="22"/>
                <w:szCs w:val="22"/>
              </w:rPr>
              <w:t xml:space="preserve"> в сетевую организацию, объекты которой находятся на наименьшем </w:t>
            </w:r>
            <w:r w:rsidR="00E4715F">
              <w:rPr>
                <w:sz w:val="22"/>
                <w:szCs w:val="22"/>
              </w:rPr>
              <w:t xml:space="preserve">расстоянии </w:t>
            </w:r>
            <w:r>
              <w:rPr>
                <w:sz w:val="22"/>
                <w:szCs w:val="22"/>
              </w:rPr>
              <w:t>от присоединяемого объекта заявителя</w:t>
            </w:r>
            <w:r w:rsidR="00E4715F">
              <w:rPr>
                <w:sz w:val="22"/>
                <w:szCs w:val="22"/>
              </w:rPr>
              <w:t xml:space="preserve">. </w:t>
            </w:r>
          </w:p>
          <w:p w:rsidR="00667ADE" w:rsidRPr="00D4797A" w:rsidRDefault="00E4715F" w:rsidP="008804EA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sz w:val="22"/>
                <w:szCs w:val="22"/>
              </w:rPr>
              <w:t>Заявка должна соответствовать требованиям Правил ТП.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F" w:rsidRDefault="00E4715F" w:rsidP="00667ADE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Заявка на ТП вместе с документами может быть подана следующими способами:</w:t>
            </w:r>
          </w:p>
          <w:p w:rsidR="00667ADE" w:rsidRDefault="00667ADE" w:rsidP="00667ADE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- лично</w:t>
            </w:r>
            <w:r w:rsidR="00E471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4715F">
              <w:rPr>
                <w:sz w:val="22"/>
                <w:szCs w:val="22"/>
              </w:rPr>
              <w:t xml:space="preserve">при </w:t>
            </w:r>
            <w:r>
              <w:rPr>
                <w:sz w:val="22"/>
                <w:szCs w:val="22"/>
              </w:rPr>
              <w:t xml:space="preserve">визите в Центры обслуживания клиентов </w:t>
            </w:r>
            <w:r w:rsidR="006F19C4">
              <w:t>ОАО «</w:t>
            </w:r>
            <w:r w:rsidR="00974BB9">
              <w:t>Кинешемская ГЭС</w:t>
            </w:r>
            <w:r w:rsidR="006F19C4">
              <w:t>»</w:t>
            </w:r>
            <w:r>
              <w:rPr>
                <w:sz w:val="22"/>
                <w:szCs w:val="22"/>
              </w:rPr>
              <w:t>;</w:t>
            </w:r>
          </w:p>
          <w:p w:rsidR="00667ADE" w:rsidRDefault="00667ADE" w:rsidP="00667ADE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- почто</w:t>
            </w:r>
            <w:r w:rsidR="00E4715F">
              <w:rPr>
                <w:sz w:val="22"/>
                <w:szCs w:val="22"/>
              </w:rPr>
              <w:t>вым отправлением</w:t>
            </w:r>
            <w:r>
              <w:rPr>
                <w:sz w:val="22"/>
                <w:szCs w:val="22"/>
              </w:rPr>
              <w:t xml:space="preserve"> в адрес </w:t>
            </w:r>
            <w:r w:rsidR="006F19C4">
              <w:rPr>
                <w:sz w:val="22"/>
                <w:szCs w:val="22"/>
              </w:rPr>
              <w:t xml:space="preserve">ОАО </w:t>
            </w:r>
            <w:r w:rsidR="00974BB9">
              <w:t>«Кинешемская ГЭС»</w:t>
            </w:r>
            <w:r>
              <w:rPr>
                <w:sz w:val="22"/>
                <w:szCs w:val="22"/>
              </w:rPr>
              <w:t>;</w:t>
            </w:r>
          </w:p>
          <w:p w:rsidR="00667ADE" w:rsidRDefault="00667ADE" w:rsidP="00667ADE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- через систему «Личный кабинет клиента», размещенной на официальных сайтах </w:t>
            </w:r>
            <w:r w:rsidR="006F19C4">
              <w:t>ОАО «</w:t>
            </w:r>
            <w:r w:rsidR="00974BB9">
              <w:t>Кинешемская ГЭС</w:t>
            </w:r>
            <w:proofErr w:type="gramStart"/>
            <w:r w:rsidR="00974BB9">
              <w:t>»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сети интернет. </w:t>
            </w:r>
          </w:p>
          <w:p w:rsidR="00667ADE" w:rsidRDefault="00667ADE" w:rsidP="00667AD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8804EA" w:rsidRDefault="008804EA" w:rsidP="00454FD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В день подачи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8804EA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 – Правила ТП.</w:t>
            </w:r>
          </w:p>
        </w:tc>
      </w:tr>
      <w:tr w:rsidR="00E4715F" w:rsidRPr="002831E3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6" w:rsidRDefault="008804EA" w:rsidP="00454FD7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sz w:val="22"/>
                <w:szCs w:val="22"/>
              </w:rPr>
              <w:lastRenderedPageBreak/>
              <w:t>2</w:t>
            </w:r>
            <w:r w:rsidR="00636486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6" w:rsidRDefault="00454FD7" w:rsidP="00454FD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E0E2C">
              <w:rPr>
                <w:sz w:val="22"/>
                <w:szCs w:val="22"/>
              </w:rPr>
              <w:t xml:space="preserve">Подготовка договора  </w:t>
            </w:r>
            <w:r w:rsidRPr="00DE0E2C">
              <w:rPr>
                <w:bCs/>
                <w:sz w:val="22"/>
                <w:szCs w:val="22"/>
              </w:rPr>
              <w:t>об осуществлении технологического присоединения к электрическим сетям и технических условий</w:t>
            </w:r>
          </w:p>
          <w:p w:rsidR="002A4E46" w:rsidRPr="00CB5E30" w:rsidRDefault="002A4E46" w:rsidP="00454FD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80" w:rsidRDefault="00454FD7" w:rsidP="00664437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На основании поданной заявителем заявки готовится договор </w:t>
            </w:r>
            <w:r w:rsidR="00DE0E2C">
              <w:rPr>
                <w:sz w:val="22"/>
                <w:szCs w:val="22"/>
              </w:rPr>
              <w:t>и технические условия</w:t>
            </w:r>
            <w:r w:rsidR="00A20719">
              <w:rPr>
                <w:sz w:val="22"/>
                <w:szCs w:val="22"/>
              </w:rPr>
              <w:t>.</w:t>
            </w:r>
          </w:p>
          <w:p w:rsidR="00636486" w:rsidRDefault="00636486" w:rsidP="0066443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6" w:rsidRDefault="00636486" w:rsidP="00A20719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Договор</w:t>
            </w:r>
            <w:r w:rsidR="005E0B8A">
              <w:t xml:space="preserve"> </w:t>
            </w:r>
            <w:r w:rsidR="005E0B8A" w:rsidRPr="005E0B8A">
              <w:rPr>
                <w:sz w:val="22"/>
                <w:szCs w:val="22"/>
              </w:rPr>
              <w:t>и технические условия</w:t>
            </w:r>
            <w:r w:rsidR="005E0B8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DE0E2C">
              <w:rPr>
                <w:sz w:val="22"/>
                <w:szCs w:val="22"/>
              </w:rPr>
              <w:t>подписанн</w:t>
            </w:r>
            <w:r w:rsidR="005E0B8A">
              <w:rPr>
                <w:sz w:val="22"/>
                <w:szCs w:val="22"/>
              </w:rPr>
              <w:t>ые</w:t>
            </w:r>
            <w:r w:rsidR="00DE0E2C">
              <w:rPr>
                <w:sz w:val="22"/>
                <w:szCs w:val="22"/>
              </w:rPr>
              <w:t xml:space="preserve"> со стороны </w:t>
            </w:r>
            <w:r w:rsidR="006F19C4">
              <w:rPr>
                <w:sz w:val="22"/>
                <w:szCs w:val="22"/>
              </w:rPr>
              <w:t xml:space="preserve">ОАО </w:t>
            </w:r>
            <w:r w:rsidR="00974BB9">
              <w:t>«Кинешемская ГЭС»</w:t>
            </w:r>
            <w:r w:rsidR="00A20719">
              <w:rPr>
                <w:sz w:val="22"/>
                <w:szCs w:val="22"/>
              </w:rPr>
              <w:t>направляются заявителю почтой, либо выдаются на руки.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57" w:rsidRDefault="00DE0E2C" w:rsidP="004A6259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9A7140">
              <w:rPr>
                <w:sz w:val="22"/>
                <w:szCs w:val="22"/>
              </w:rPr>
              <w:t>15</w:t>
            </w:r>
            <w:r w:rsidR="0048362A" w:rsidRPr="009A7140">
              <w:rPr>
                <w:sz w:val="22"/>
                <w:szCs w:val="22"/>
              </w:rPr>
              <w:t xml:space="preserve"> календарных дней </w:t>
            </w:r>
          </w:p>
          <w:p w:rsidR="00636486" w:rsidRPr="009A7140" w:rsidRDefault="00636486">
            <w:pPr>
              <w:pStyle w:val="ac"/>
              <w:autoSpaceDE w:val="0"/>
              <w:autoSpaceDN w:val="0"/>
              <w:adjustRightInd w:val="0"/>
              <w:ind w:left="0"/>
              <w:outlineLvl w:val="0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F9" w:rsidRDefault="00C322F9" w:rsidP="00DE0E2C">
            <w:pPr>
              <w:autoSpaceDE w:val="0"/>
              <w:autoSpaceDN w:val="0"/>
              <w:adjustRightInd w:val="0"/>
              <w:outlineLvl w:val="0"/>
            </w:pPr>
          </w:p>
          <w:p w:rsidR="00636486" w:rsidRDefault="000B39F8" w:rsidP="008804E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П</w:t>
            </w:r>
            <w:r w:rsidR="00C322F9">
              <w:rPr>
                <w:sz w:val="22"/>
                <w:szCs w:val="22"/>
              </w:rPr>
              <w:t xml:space="preserve">остановление </w:t>
            </w:r>
            <w:r>
              <w:rPr>
                <w:sz w:val="22"/>
                <w:szCs w:val="22"/>
              </w:rPr>
              <w:t>П</w:t>
            </w:r>
            <w:r w:rsidR="00C322F9">
              <w:rPr>
                <w:sz w:val="22"/>
                <w:szCs w:val="22"/>
              </w:rPr>
              <w:t>равительства</w:t>
            </w:r>
            <w:r w:rsidR="006644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РФ </w:t>
            </w:r>
            <w:r w:rsidR="00664437">
              <w:rPr>
                <w:sz w:val="22"/>
                <w:szCs w:val="22"/>
              </w:rPr>
              <w:t>№</w:t>
            </w:r>
            <w:r w:rsidRPr="000B39F8">
              <w:rPr>
                <w:sz w:val="22"/>
                <w:szCs w:val="22"/>
              </w:rPr>
              <w:t xml:space="preserve"> 861</w:t>
            </w:r>
            <w:r w:rsidR="00664437"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 w:rsidR="00664437">
              <w:rPr>
                <w:sz w:val="22"/>
                <w:szCs w:val="22"/>
              </w:rPr>
              <w:t>.12.2004</w:t>
            </w:r>
            <w:r w:rsidR="00D20DCF">
              <w:rPr>
                <w:sz w:val="22"/>
                <w:szCs w:val="22"/>
              </w:rPr>
              <w:t xml:space="preserve"> </w:t>
            </w:r>
          </w:p>
        </w:tc>
      </w:tr>
      <w:tr w:rsidR="00E4715F" w:rsidRPr="002831E3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7E" w:rsidRPr="002831E3" w:rsidRDefault="008804EA" w:rsidP="00454FD7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sz w:val="22"/>
                <w:szCs w:val="22"/>
              </w:rPr>
              <w:t>3</w:t>
            </w:r>
            <w:r w:rsidR="006736D0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7E" w:rsidRDefault="00DE0E2C" w:rsidP="006736D0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мероприятий по технологическому присоединению</w:t>
            </w:r>
            <w:r w:rsidR="00667ADE">
              <w:rPr>
                <w:color w:val="000000"/>
                <w:sz w:val="22"/>
                <w:szCs w:val="22"/>
              </w:rPr>
              <w:t xml:space="preserve"> сетевой организацией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2A" w:rsidRDefault="00DE0E2C" w:rsidP="00664437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Строительство новых и усиление существующих объектов электросетевого хозяйства</w:t>
            </w:r>
            <w:r w:rsidR="0048362A">
              <w:rPr>
                <w:sz w:val="22"/>
                <w:szCs w:val="22"/>
              </w:rPr>
              <w:t xml:space="preserve"> в соответствии с техническими условиями</w:t>
            </w:r>
            <w:r w:rsidR="008804EA">
              <w:rPr>
                <w:sz w:val="22"/>
                <w:szCs w:val="22"/>
              </w:rPr>
              <w:t xml:space="preserve">. Мероприятия </w:t>
            </w:r>
            <w:r w:rsidR="0048362A">
              <w:rPr>
                <w:sz w:val="22"/>
                <w:szCs w:val="22"/>
              </w:rPr>
              <w:t>выполня</w:t>
            </w:r>
            <w:r w:rsidR="008804EA">
              <w:rPr>
                <w:sz w:val="22"/>
                <w:szCs w:val="22"/>
              </w:rPr>
              <w:t>ю</w:t>
            </w:r>
            <w:r w:rsidR="0048362A">
              <w:rPr>
                <w:sz w:val="22"/>
                <w:szCs w:val="22"/>
              </w:rPr>
              <w:t>т</w:t>
            </w:r>
            <w:r w:rsidR="008804EA">
              <w:rPr>
                <w:sz w:val="22"/>
                <w:szCs w:val="22"/>
              </w:rPr>
              <w:t>ся</w:t>
            </w:r>
            <w:r w:rsidR="004836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 границы участка заявителя</w:t>
            </w:r>
            <w:r w:rsidR="00D11557">
              <w:rPr>
                <w:sz w:val="22"/>
                <w:szCs w:val="22"/>
              </w:rPr>
              <w:t>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7E" w:rsidRDefault="00DE0E2C" w:rsidP="006364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4" w:rsidRPr="009A7140" w:rsidRDefault="001F3F14" w:rsidP="004A6259">
            <w:pPr>
              <w:autoSpaceDE w:val="0"/>
              <w:autoSpaceDN w:val="0"/>
              <w:adjustRightInd w:val="0"/>
              <w:outlineLvl w:val="0"/>
            </w:pPr>
          </w:p>
          <w:p w:rsidR="002F70D9" w:rsidRDefault="00184BC5" w:rsidP="009A7140">
            <w:pPr>
              <w:autoSpaceDE w:val="0"/>
              <w:autoSpaceDN w:val="0"/>
              <w:adjustRightInd w:val="0"/>
              <w:outlineLvl w:val="0"/>
            </w:pPr>
            <w:r>
              <w:rPr>
                <w:b/>
                <w:sz w:val="22"/>
                <w:szCs w:val="22"/>
              </w:rPr>
              <w:t>1</w:t>
            </w:r>
            <w:r w:rsidR="00775CAB" w:rsidRPr="009A7140">
              <w:rPr>
                <w:b/>
                <w:sz w:val="22"/>
                <w:szCs w:val="22"/>
              </w:rPr>
              <w:t>.</w:t>
            </w:r>
            <w:r w:rsidR="00775CAB">
              <w:rPr>
                <w:sz w:val="22"/>
                <w:szCs w:val="22"/>
              </w:rPr>
              <w:t xml:space="preserve"> </w:t>
            </w:r>
            <w:r w:rsidR="00E375DA">
              <w:t>Если расстояние</w:t>
            </w:r>
            <w:r w:rsidR="00E375DA" w:rsidRPr="00F42483">
              <w:t xml:space="preserve"> </w:t>
            </w:r>
            <w:r w:rsidR="00E375DA">
              <w:t xml:space="preserve">от границ участка заявителя  до  существующих сетей сетевой </w:t>
            </w:r>
            <w:proofErr w:type="gramStart"/>
            <w:r w:rsidR="00E375DA">
              <w:t>организации</w:t>
            </w:r>
            <w:proofErr w:type="gramEnd"/>
            <w:r w:rsidR="00E375DA">
              <w:t xml:space="preserve"> заявляемого класса напряжения  менее  300/500м</w:t>
            </w:r>
            <w:r w:rsidR="002F70D9">
              <w:rPr>
                <w:sz w:val="22"/>
                <w:szCs w:val="22"/>
              </w:rPr>
              <w:t>:</w:t>
            </w:r>
          </w:p>
          <w:p w:rsidR="002F70D9" w:rsidRPr="004A6259" w:rsidRDefault="002F70D9" w:rsidP="009A714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outlineLvl w:val="0"/>
            </w:pPr>
            <w:r w:rsidRPr="00502B7B">
              <w:t>6 месяцев</w:t>
            </w:r>
            <w:r w:rsidR="001F3F14">
              <w:t xml:space="preserve"> </w:t>
            </w:r>
            <w:r>
              <w:t xml:space="preserve"> </w:t>
            </w:r>
          </w:p>
          <w:p w:rsidR="00791580" w:rsidRPr="004A6259" w:rsidRDefault="00791580" w:rsidP="004A6259">
            <w:pPr>
              <w:pStyle w:val="ac"/>
              <w:autoSpaceDE w:val="0"/>
              <w:autoSpaceDN w:val="0"/>
              <w:adjustRightInd w:val="0"/>
              <w:ind w:left="34"/>
              <w:outlineLvl w:val="0"/>
            </w:pPr>
          </w:p>
          <w:p w:rsidR="00791580" w:rsidRDefault="00184BC5" w:rsidP="00791580">
            <w:pPr>
              <w:autoSpaceDE w:val="0"/>
              <w:autoSpaceDN w:val="0"/>
              <w:adjustRightInd w:val="0"/>
              <w:outlineLvl w:val="0"/>
            </w:pPr>
            <w:r>
              <w:rPr>
                <w:b/>
                <w:sz w:val="22"/>
                <w:szCs w:val="22"/>
              </w:rPr>
              <w:t>2</w:t>
            </w:r>
            <w:r w:rsidR="00791580" w:rsidRPr="009A7140">
              <w:rPr>
                <w:b/>
                <w:sz w:val="22"/>
                <w:szCs w:val="22"/>
              </w:rPr>
              <w:t>.</w:t>
            </w:r>
            <w:r w:rsidR="00791580">
              <w:rPr>
                <w:sz w:val="22"/>
                <w:szCs w:val="22"/>
              </w:rPr>
              <w:t xml:space="preserve"> </w:t>
            </w:r>
            <w:r w:rsidR="00E375DA">
              <w:rPr>
                <w:sz w:val="22"/>
                <w:szCs w:val="22"/>
              </w:rPr>
              <w:t>В иных случаях</w:t>
            </w:r>
            <w:r w:rsidR="00791580">
              <w:rPr>
                <w:sz w:val="22"/>
                <w:szCs w:val="22"/>
              </w:rPr>
              <w:t>:</w:t>
            </w:r>
          </w:p>
          <w:p w:rsidR="00791580" w:rsidRPr="009A7140" w:rsidRDefault="00791580" w:rsidP="004A6259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outlineLvl w:val="0"/>
            </w:pPr>
            <w:r w:rsidRPr="00EE16EE">
              <w:t>1 год</w:t>
            </w:r>
            <w:r>
              <w:t xml:space="preserve"> </w:t>
            </w:r>
          </w:p>
          <w:p w:rsidR="009C7B7E" w:rsidRDefault="009C7B7E" w:rsidP="009A7140">
            <w:pPr>
              <w:autoSpaceDE w:val="0"/>
              <w:autoSpaceDN w:val="0"/>
              <w:adjustRightInd w:val="0"/>
              <w:ind w:left="34"/>
              <w:outlineLvl w:val="0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2A" w:rsidRDefault="0048362A" w:rsidP="006E7D9C">
            <w:pPr>
              <w:autoSpaceDE w:val="0"/>
              <w:autoSpaceDN w:val="0"/>
              <w:adjustRightInd w:val="0"/>
              <w:jc w:val="center"/>
              <w:outlineLvl w:val="0"/>
            </w:pPr>
            <w:r w:rsidRPr="0048362A">
              <w:rPr>
                <w:sz w:val="22"/>
                <w:szCs w:val="22"/>
              </w:rPr>
              <w:t xml:space="preserve">Градостроительный кодекс РФ  № 190-ФЗ от 29.12.2004 </w:t>
            </w:r>
          </w:p>
          <w:p w:rsidR="0048362A" w:rsidRDefault="0048362A" w:rsidP="006E7D9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8362A" w:rsidRDefault="0048362A" w:rsidP="006E7D9C">
            <w:pPr>
              <w:autoSpaceDE w:val="0"/>
              <w:autoSpaceDN w:val="0"/>
              <w:adjustRightInd w:val="0"/>
              <w:jc w:val="center"/>
              <w:outlineLvl w:val="0"/>
            </w:pPr>
            <w:r w:rsidRPr="0048362A">
              <w:rPr>
                <w:sz w:val="22"/>
                <w:szCs w:val="22"/>
              </w:rPr>
              <w:t>Земельный кодекс РФ №136-ФЗ от 25.10.2001г.</w:t>
            </w:r>
          </w:p>
          <w:p w:rsidR="0048362A" w:rsidRDefault="0048362A" w:rsidP="006E7D9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8362A" w:rsidRDefault="0048362A" w:rsidP="006E7D9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  <w:p w:rsidR="0048362A" w:rsidRDefault="0048362A" w:rsidP="006E7D9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C7B7E" w:rsidRPr="002831E3" w:rsidRDefault="009C7B7E" w:rsidP="0048362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E4715F" w:rsidRPr="002831E3" w:rsidTr="008804E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8804EA" w:rsidP="00454FD7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667ADE" w:rsidP="008804EA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мероприятий заявителем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667ADE" w:rsidP="00667ADE">
            <w:r>
              <w:rPr>
                <w:sz w:val="22"/>
                <w:szCs w:val="22"/>
              </w:rPr>
              <w:t xml:space="preserve">Заявитель выполняет </w:t>
            </w:r>
          </w:p>
          <w:p w:rsidR="00667ADE" w:rsidRDefault="00667ADE" w:rsidP="00667ADE">
            <w:r>
              <w:rPr>
                <w:sz w:val="22"/>
                <w:szCs w:val="22"/>
              </w:rPr>
              <w:t>мероприятия в соответствии с техническими условиями в границах своего участка.</w:t>
            </w:r>
          </w:p>
          <w:p w:rsidR="00667ADE" w:rsidRDefault="00667ADE" w:rsidP="0066443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8804EA" w:rsidP="008804E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Направление в адрес сетевой организации у</w:t>
            </w:r>
            <w:r w:rsidR="001E4C87">
              <w:rPr>
                <w:sz w:val="22"/>
                <w:szCs w:val="22"/>
              </w:rPr>
              <w:t>ведомлени</w:t>
            </w:r>
            <w:r>
              <w:rPr>
                <w:sz w:val="22"/>
                <w:szCs w:val="22"/>
              </w:rPr>
              <w:t>я</w:t>
            </w:r>
            <w:r w:rsidR="001E4C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 w:rsidRPr="008804EA">
              <w:rPr>
                <w:sz w:val="22"/>
                <w:szCs w:val="22"/>
              </w:rPr>
              <w:t xml:space="preserve"> исполнении технических условий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8804EA" w:rsidRDefault="001E4C87" w:rsidP="008804EA">
            <w:pPr>
              <w:autoSpaceDE w:val="0"/>
              <w:autoSpaceDN w:val="0"/>
              <w:adjustRightInd w:val="0"/>
              <w:outlineLvl w:val="0"/>
            </w:pPr>
            <w:r w:rsidRPr="008804EA">
              <w:rPr>
                <w:sz w:val="22"/>
                <w:szCs w:val="22"/>
              </w:rPr>
              <w:t xml:space="preserve">В течение срока </w:t>
            </w:r>
            <w:r w:rsidR="008804EA" w:rsidRPr="008804EA">
              <w:rPr>
                <w:sz w:val="22"/>
                <w:szCs w:val="22"/>
              </w:rPr>
              <w:t>выполнения мероприятий предусмотренных договором ТП.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87" w:rsidRDefault="001E4C87" w:rsidP="006E7D9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  <w:p w:rsidR="00667ADE" w:rsidRPr="00C322F9" w:rsidRDefault="00667ADE" w:rsidP="006E7D9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4715F" w:rsidRPr="002831E3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2831E3" w:rsidRDefault="008804EA" w:rsidP="00454FD7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sz w:val="22"/>
                <w:szCs w:val="22"/>
              </w:rPr>
              <w:t>5</w:t>
            </w:r>
            <w:r w:rsidR="00767CB8" w:rsidRPr="002831E3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Default="003D5D9D" w:rsidP="006736D0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Включение объекта. </w:t>
            </w:r>
            <w:r w:rsidR="00DE0E2C">
              <w:rPr>
                <w:color w:val="000000"/>
                <w:sz w:val="22"/>
                <w:szCs w:val="22"/>
              </w:rPr>
              <w:t>Выдача документов</w:t>
            </w:r>
          </w:p>
          <w:p w:rsidR="00466B71" w:rsidRPr="003552C8" w:rsidRDefault="00466B71" w:rsidP="006736D0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2831E3" w:rsidRDefault="00420BB9" w:rsidP="00F14607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На основании уведомления заявителя сетевая организация осуществляет </w:t>
            </w:r>
            <w:r w:rsidR="00DE0E2C">
              <w:rPr>
                <w:sz w:val="22"/>
                <w:szCs w:val="22"/>
              </w:rPr>
              <w:t>проверк</w:t>
            </w:r>
            <w:r>
              <w:rPr>
                <w:sz w:val="22"/>
                <w:szCs w:val="22"/>
              </w:rPr>
              <w:t>у</w:t>
            </w:r>
            <w:r w:rsidR="00DE0E2C">
              <w:rPr>
                <w:sz w:val="22"/>
                <w:szCs w:val="22"/>
              </w:rPr>
              <w:t xml:space="preserve"> выполнения </w:t>
            </w:r>
            <w:r w:rsidR="0048362A">
              <w:rPr>
                <w:sz w:val="22"/>
                <w:szCs w:val="22"/>
              </w:rPr>
              <w:t xml:space="preserve">им </w:t>
            </w:r>
            <w:r w:rsidR="00DE0E2C">
              <w:rPr>
                <w:sz w:val="22"/>
                <w:szCs w:val="22"/>
              </w:rPr>
              <w:t>технических условий, выда</w:t>
            </w:r>
            <w:r>
              <w:rPr>
                <w:sz w:val="22"/>
                <w:szCs w:val="22"/>
              </w:rPr>
              <w:t>ет</w:t>
            </w:r>
            <w:r w:rsidR="00F14607">
              <w:rPr>
                <w:sz w:val="22"/>
                <w:szCs w:val="22"/>
              </w:rPr>
              <w:t xml:space="preserve"> соответствующие акты, осуществляет включение объекта.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2831E3" w:rsidRDefault="002F70D9" w:rsidP="00F14607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А</w:t>
            </w:r>
            <w:r w:rsidR="00F14607">
              <w:rPr>
                <w:sz w:val="22"/>
                <w:szCs w:val="22"/>
              </w:rPr>
              <w:t xml:space="preserve">кт осмотра электроустановки, акт допуска приборов учета, </w:t>
            </w:r>
            <w:r w:rsidR="00CE4E4C">
              <w:rPr>
                <w:sz w:val="22"/>
                <w:szCs w:val="22"/>
              </w:rPr>
              <w:t>Акт о выполнении ТУ</w:t>
            </w:r>
            <w:r>
              <w:rPr>
                <w:sz w:val="22"/>
                <w:szCs w:val="22"/>
              </w:rPr>
              <w:t>,</w:t>
            </w:r>
            <w:r w:rsidR="00CE4E4C">
              <w:rPr>
                <w:sz w:val="22"/>
                <w:szCs w:val="22"/>
              </w:rPr>
              <w:t xml:space="preserve"> </w:t>
            </w:r>
            <w:r w:rsidR="00DE0E2C">
              <w:rPr>
                <w:sz w:val="22"/>
                <w:szCs w:val="22"/>
              </w:rPr>
              <w:t xml:space="preserve">АРБП, </w:t>
            </w:r>
            <w:r w:rsidR="00F14607">
              <w:rPr>
                <w:sz w:val="22"/>
                <w:szCs w:val="22"/>
              </w:rPr>
              <w:t xml:space="preserve">АРЭО, </w:t>
            </w:r>
            <w:r w:rsidR="00DE0E2C">
              <w:rPr>
                <w:sz w:val="22"/>
                <w:szCs w:val="22"/>
              </w:rPr>
              <w:t>АТП</w:t>
            </w:r>
            <w:r w:rsidR="00F14607">
              <w:rPr>
                <w:sz w:val="22"/>
                <w:szCs w:val="22"/>
              </w:rPr>
              <w:t>, Акт о согласовании технологической и аварийной брони.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C" w:rsidRDefault="00F14607" w:rsidP="00CE4E4C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Проверка </w:t>
            </w:r>
            <w:r w:rsidR="00CE4E4C">
              <w:rPr>
                <w:sz w:val="22"/>
                <w:szCs w:val="22"/>
              </w:rPr>
              <w:t xml:space="preserve">должна быть выполнена в течение </w:t>
            </w:r>
            <w:r>
              <w:rPr>
                <w:sz w:val="22"/>
                <w:szCs w:val="22"/>
              </w:rPr>
              <w:t xml:space="preserve">10 </w:t>
            </w:r>
            <w:r w:rsidR="002F70D9">
              <w:rPr>
                <w:sz w:val="22"/>
                <w:szCs w:val="22"/>
              </w:rPr>
              <w:t xml:space="preserve">календарных </w:t>
            </w:r>
            <w:r>
              <w:rPr>
                <w:sz w:val="22"/>
                <w:szCs w:val="22"/>
              </w:rPr>
              <w:t>дней</w:t>
            </w:r>
            <w:r w:rsidR="00DE0E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момента поступления уведомления. </w:t>
            </w:r>
          </w:p>
          <w:p w:rsidR="00CE4E4C" w:rsidRDefault="00CE4E4C" w:rsidP="00CE4E4C">
            <w:pPr>
              <w:autoSpaceDE w:val="0"/>
              <w:autoSpaceDN w:val="0"/>
              <w:adjustRightInd w:val="0"/>
              <w:outlineLvl w:val="0"/>
            </w:pPr>
          </w:p>
          <w:p w:rsidR="00CE4E4C" w:rsidRDefault="00F14607" w:rsidP="00CE4E4C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В</w:t>
            </w:r>
            <w:r w:rsidR="00DE0E2C">
              <w:rPr>
                <w:sz w:val="22"/>
                <w:szCs w:val="22"/>
              </w:rPr>
              <w:t xml:space="preserve">ыдача документов </w:t>
            </w:r>
            <w:r>
              <w:rPr>
                <w:sz w:val="22"/>
                <w:szCs w:val="22"/>
              </w:rPr>
              <w:t xml:space="preserve">(Акт осмотра, Акт о выполнении ТУ, Акт допуска) </w:t>
            </w:r>
            <w:r w:rsidR="001F3F14">
              <w:rPr>
                <w:sz w:val="22"/>
                <w:szCs w:val="22"/>
              </w:rPr>
              <w:t xml:space="preserve">осуществляется в течение </w:t>
            </w:r>
            <w:r>
              <w:rPr>
                <w:sz w:val="22"/>
                <w:szCs w:val="22"/>
              </w:rPr>
              <w:t>3</w:t>
            </w:r>
            <w:r w:rsidR="001F3F14">
              <w:rPr>
                <w:sz w:val="22"/>
                <w:szCs w:val="22"/>
              </w:rPr>
              <w:t>-х календарных</w:t>
            </w:r>
            <w:r w:rsidR="00DE0E2C">
              <w:rPr>
                <w:sz w:val="22"/>
                <w:szCs w:val="22"/>
              </w:rPr>
              <w:t xml:space="preserve"> </w:t>
            </w:r>
            <w:r w:rsidR="001F3F14">
              <w:rPr>
                <w:sz w:val="22"/>
                <w:szCs w:val="22"/>
              </w:rPr>
              <w:t xml:space="preserve">дней </w:t>
            </w:r>
            <w:r>
              <w:rPr>
                <w:sz w:val="22"/>
                <w:szCs w:val="22"/>
              </w:rPr>
              <w:t>с момента проверки</w:t>
            </w:r>
            <w:r w:rsidR="00CE4E4C">
              <w:rPr>
                <w:sz w:val="22"/>
                <w:szCs w:val="22"/>
              </w:rPr>
              <w:t xml:space="preserve"> при условии отсутствия замечаний к </w:t>
            </w:r>
            <w:r w:rsidR="00CE4E4C">
              <w:rPr>
                <w:sz w:val="22"/>
                <w:szCs w:val="22"/>
              </w:rPr>
              <w:lastRenderedPageBreak/>
              <w:t>присоединяемым электроустановкам</w:t>
            </w:r>
            <w:r w:rsidR="00DE0E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CE4E4C" w:rsidRDefault="00CE4E4C" w:rsidP="00CE4E4C">
            <w:pPr>
              <w:autoSpaceDE w:val="0"/>
              <w:autoSpaceDN w:val="0"/>
              <w:adjustRightInd w:val="0"/>
              <w:outlineLvl w:val="0"/>
            </w:pPr>
          </w:p>
          <w:p w:rsidR="00767CB8" w:rsidRPr="002831E3" w:rsidRDefault="00CE4E4C">
            <w:pPr>
              <w:autoSpaceDE w:val="0"/>
              <w:autoSpaceDN w:val="0"/>
              <w:adjustRightInd w:val="0"/>
              <w:outlineLvl w:val="0"/>
            </w:pPr>
            <w:r w:rsidRPr="00CE4E4C">
              <w:rPr>
                <w:sz w:val="22"/>
                <w:szCs w:val="22"/>
              </w:rPr>
              <w:t xml:space="preserve">Осуществление фактического присоединения </w:t>
            </w:r>
            <w:proofErr w:type="spellStart"/>
            <w:r w:rsidRPr="00CE4E4C">
              <w:rPr>
                <w:sz w:val="22"/>
                <w:szCs w:val="22"/>
              </w:rPr>
              <w:t>энергопринимающих</w:t>
            </w:r>
            <w:proofErr w:type="spellEnd"/>
            <w:r w:rsidRPr="00CE4E4C">
              <w:rPr>
                <w:sz w:val="22"/>
                <w:szCs w:val="22"/>
              </w:rPr>
              <w:t xml:space="preserve"> устройств заявителя к электрическим сетям, с оформлением соответствующих актов</w:t>
            </w:r>
            <w:r w:rsidR="00B97423">
              <w:t xml:space="preserve"> </w:t>
            </w:r>
            <w:r w:rsidR="00B97423" w:rsidRPr="00791580">
              <w:rPr>
                <w:sz w:val="22"/>
                <w:szCs w:val="22"/>
              </w:rPr>
              <w:t>в течение 5 рабочих дней  с момента подписания вышеуказанных актов.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C" w:rsidRDefault="00CE4E4C" w:rsidP="006E7D9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lastRenderedPageBreak/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  <w:p w:rsidR="00767CB8" w:rsidRPr="002831E3" w:rsidRDefault="00767CB8" w:rsidP="006E7D9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A4E46" w:rsidRDefault="002A4E46" w:rsidP="002A4E46">
      <w:pPr>
        <w:pStyle w:val="ac"/>
        <w:ind w:left="0"/>
        <w:jc w:val="both"/>
        <w:rPr>
          <w:sz w:val="20"/>
          <w:szCs w:val="20"/>
        </w:rPr>
      </w:pPr>
    </w:p>
    <w:p w:rsidR="002A4E46" w:rsidRPr="002A4E46" w:rsidRDefault="002A4E46" w:rsidP="002A4E46">
      <w:pPr>
        <w:pStyle w:val="ac"/>
        <w:ind w:left="0"/>
        <w:jc w:val="both"/>
      </w:pPr>
      <w:r w:rsidRPr="002A4E46">
        <w:t>Контактная информация для направления обращений:</w:t>
      </w:r>
    </w:p>
    <w:p w:rsidR="00974BB9" w:rsidRPr="00E9261B" w:rsidRDefault="002A4E46" w:rsidP="00974BB9">
      <w:pPr>
        <w:pStyle w:val="af1"/>
        <w:rPr>
          <w:i/>
          <w:sz w:val="24"/>
          <w:szCs w:val="24"/>
        </w:rPr>
      </w:pPr>
      <w:r w:rsidRPr="002A4E46">
        <w:t xml:space="preserve"> </w:t>
      </w:r>
      <w:r w:rsidR="00974BB9" w:rsidRPr="00E9261B">
        <w:rPr>
          <w:i/>
          <w:sz w:val="24"/>
          <w:szCs w:val="24"/>
        </w:rPr>
        <w:t xml:space="preserve">Официальный сайт: </w:t>
      </w:r>
      <w:r w:rsidR="00974BB9" w:rsidRPr="00E9261B">
        <w:rPr>
          <w:i/>
          <w:sz w:val="24"/>
          <w:szCs w:val="24"/>
          <w:lang w:val="en-US"/>
        </w:rPr>
        <w:t>www</w:t>
      </w:r>
      <w:r w:rsidR="00974BB9" w:rsidRPr="00E9261B">
        <w:rPr>
          <w:i/>
          <w:sz w:val="24"/>
          <w:szCs w:val="24"/>
        </w:rPr>
        <w:t>.</w:t>
      </w:r>
      <w:proofErr w:type="spellStart"/>
      <w:r w:rsidR="00974BB9" w:rsidRPr="00E9261B">
        <w:rPr>
          <w:i/>
          <w:sz w:val="24"/>
          <w:szCs w:val="24"/>
          <w:lang w:val="en-US"/>
        </w:rPr>
        <w:t>kinges</w:t>
      </w:r>
      <w:proofErr w:type="spellEnd"/>
      <w:r w:rsidR="00974BB9" w:rsidRPr="00E9261B">
        <w:rPr>
          <w:i/>
          <w:sz w:val="24"/>
          <w:szCs w:val="24"/>
        </w:rPr>
        <w:t>.</w:t>
      </w:r>
      <w:proofErr w:type="spellStart"/>
      <w:r w:rsidR="00974BB9" w:rsidRPr="00E9261B">
        <w:rPr>
          <w:i/>
          <w:sz w:val="24"/>
          <w:szCs w:val="24"/>
          <w:lang w:val="en-US"/>
        </w:rPr>
        <w:t>ru</w:t>
      </w:r>
      <w:proofErr w:type="spellEnd"/>
    </w:p>
    <w:p w:rsidR="00974BB9" w:rsidRPr="00675B48" w:rsidRDefault="00974BB9" w:rsidP="00974BB9">
      <w:pPr>
        <w:pStyle w:val="af1"/>
        <w:rPr>
          <w:sz w:val="24"/>
          <w:szCs w:val="24"/>
        </w:rPr>
      </w:pPr>
      <w:r w:rsidRPr="00E9261B">
        <w:rPr>
          <w:i/>
          <w:sz w:val="24"/>
          <w:szCs w:val="24"/>
        </w:rPr>
        <w:t>Факс секретаря:</w:t>
      </w:r>
      <w:r w:rsidRPr="00E9261B">
        <w:rPr>
          <w:i/>
          <w:sz w:val="24"/>
          <w:szCs w:val="24"/>
        </w:rPr>
        <w:tab/>
        <w:t>(-49331-)</w:t>
      </w:r>
      <w:r w:rsidRPr="00E9261B">
        <w:rPr>
          <w:sz w:val="24"/>
          <w:szCs w:val="24"/>
        </w:rPr>
        <w:t>5-67-07</w:t>
      </w:r>
    </w:p>
    <w:p w:rsidR="00974BB9" w:rsidRPr="00820659" w:rsidRDefault="00974BB9" w:rsidP="00974BB9">
      <w:pPr>
        <w:pStyle w:val="af1"/>
        <w:rPr>
          <w:i/>
          <w:sz w:val="24"/>
          <w:szCs w:val="24"/>
          <w:lang w:val="en-US"/>
        </w:rPr>
      </w:pPr>
      <w:r w:rsidRPr="00E9261B">
        <w:rPr>
          <w:sz w:val="24"/>
          <w:szCs w:val="24"/>
          <w:lang w:val="en-US"/>
        </w:rPr>
        <w:t>E</w:t>
      </w:r>
      <w:r w:rsidRPr="00820659">
        <w:rPr>
          <w:sz w:val="24"/>
          <w:szCs w:val="24"/>
          <w:lang w:val="en-US"/>
        </w:rPr>
        <w:t>-</w:t>
      </w:r>
      <w:r w:rsidRPr="00E9261B">
        <w:rPr>
          <w:sz w:val="24"/>
          <w:szCs w:val="24"/>
          <w:lang w:val="en-US"/>
        </w:rPr>
        <w:t>mail</w:t>
      </w:r>
      <w:r w:rsidRPr="00820659">
        <w:rPr>
          <w:sz w:val="24"/>
          <w:szCs w:val="24"/>
          <w:lang w:val="en-US"/>
        </w:rPr>
        <w:t xml:space="preserve">: </w:t>
      </w:r>
      <w:hyperlink r:id="rId8" w:history="1">
        <w:r w:rsidRPr="00E9261B">
          <w:rPr>
            <w:rStyle w:val="af3"/>
            <w:sz w:val="24"/>
            <w:szCs w:val="24"/>
            <w:lang w:val="en-US"/>
          </w:rPr>
          <w:t>kinges</w:t>
        </w:r>
        <w:r w:rsidRPr="00820659">
          <w:rPr>
            <w:rStyle w:val="af3"/>
            <w:sz w:val="24"/>
            <w:szCs w:val="24"/>
            <w:lang w:val="en-US"/>
          </w:rPr>
          <w:t>@</w:t>
        </w:r>
        <w:r w:rsidRPr="00E9261B">
          <w:rPr>
            <w:rStyle w:val="af3"/>
            <w:sz w:val="24"/>
            <w:szCs w:val="24"/>
            <w:lang w:val="en-US"/>
          </w:rPr>
          <w:t>rambler</w:t>
        </w:r>
        <w:r w:rsidRPr="00820659">
          <w:rPr>
            <w:rStyle w:val="af3"/>
            <w:sz w:val="24"/>
            <w:szCs w:val="24"/>
            <w:lang w:val="en-US"/>
          </w:rPr>
          <w:t>.</w:t>
        </w:r>
        <w:r w:rsidRPr="00E9261B">
          <w:rPr>
            <w:rStyle w:val="af3"/>
            <w:sz w:val="24"/>
            <w:szCs w:val="24"/>
            <w:lang w:val="en-US"/>
          </w:rPr>
          <w:t>ru</w:t>
        </w:r>
      </w:hyperlink>
      <w:r w:rsidRPr="00820659">
        <w:rPr>
          <w:sz w:val="24"/>
          <w:szCs w:val="24"/>
          <w:lang w:val="en-US"/>
        </w:rPr>
        <w:t xml:space="preserve">  </w:t>
      </w:r>
      <w:proofErr w:type="gramStart"/>
      <w:r w:rsidRPr="00820659">
        <w:rPr>
          <w:sz w:val="24"/>
          <w:szCs w:val="24"/>
          <w:lang w:val="en-US"/>
        </w:rPr>
        <w:t xml:space="preserve">( </w:t>
      </w:r>
      <w:proofErr w:type="gramEnd"/>
      <w:hyperlink r:id="rId9" w:history="1">
        <w:r w:rsidRPr="00E9261B">
          <w:rPr>
            <w:rStyle w:val="af3"/>
            <w:sz w:val="24"/>
            <w:szCs w:val="24"/>
            <w:lang w:val="en-US"/>
          </w:rPr>
          <w:t>kinges</w:t>
        </w:r>
        <w:r w:rsidRPr="00820659">
          <w:rPr>
            <w:rStyle w:val="af3"/>
            <w:sz w:val="24"/>
            <w:szCs w:val="24"/>
            <w:lang w:val="en-US"/>
          </w:rPr>
          <w:t>@</w:t>
        </w:r>
        <w:r w:rsidRPr="00E9261B">
          <w:rPr>
            <w:rStyle w:val="af3"/>
            <w:sz w:val="24"/>
            <w:szCs w:val="24"/>
            <w:lang w:val="en-US"/>
          </w:rPr>
          <w:t>inbox</w:t>
        </w:r>
        <w:r w:rsidRPr="00820659">
          <w:rPr>
            <w:rStyle w:val="af3"/>
            <w:sz w:val="24"/>
            <w:szCs w:val="24"/>
            <w:lang w:val="en-US"/>
          </w:rPr>
          <w:t>.</w:t>
        </w:r>
        <w:r w:rsidRPr="00E9261B">
          <w:rPr>
            <w:rStyle w:val="af3"/>
            <w:sz w:val="24"/>
            <w:szCs w:val="24"/>
            <w:lang w:val="en-US"/>
          </w:rPr>
          <w:t>ru</w:t>
        </w:r>
      </w:hyperlink>
      <w:r w:rsidRPr="00820659">
        <w:rPr>
          <w:sz w:val="24"/>
          <w:szCs w:val="24"/>
          <w:lang w:val="en-US"/>
        </w:rPr>
        <w:t xml:space="preserve"> </w:t>
      </w:r>
      <w:r w:rsidRPr="00820659">
        <w:rPr>
          <w:i/>
          <w:sz w:val="24"/>
          <w:szCs w:val="24"/>
          <w:lang w:val="en-US"/>
        </w:rPr>
        <w:t xml:space="preserve">)     </w:t>
      </w:r>
    </w:p>
    <w:p w:rsidR="00974BB9" w:rsidRPr="00820659" w:rsidRDefault="00974BB9" w:rsidP="00974BB9">
      <w:pPr>
        <w:pStyle w:val="af1"/>
        <w:rPr>
          <w:i/>
          <w:color w:val="FF0000"/>
          <w:sz w:val="24"/>
          <w:szCs w:val="24"/>
        </w:rPr>
      </w:pPr>
      <w:r w:rsidRPr="00820659">
        <w:rPr>
          <w:i/>
          <w:color w:val="FF0000"/>
          <w:sz w:val="24"/>
          <w:szCs w:val="24"/>
        </w:rPr>
        <w:t>Отдел снабжения:</w:t>
      </w:r>
      <w:r w:rsidRPr="00820659">
        <w:rPr>
          <w:color w:val="FF0000"/>
          <w:sz w:val="24"/>
          <w:szCs w:val="24"/>
        </w:rPr>
        <w:t xml:space="preserve"> </w:t>
      </w:r>
      <w:r w:rsidRPr="00820659">
        <w:rPr>
          <w:color w:val="FF0000"/>
          <w:sz w:val="24"/>
          <w:szCs w:val="24"/>
          <w:lang w:val="en-US"/>
        </w:rPr>
        <w:t>E</w:t>
      </w:r>
      <w:r w:rsidRPr="00820659">
        <w:rPr>
          <w:color w:val="FF0000"/>
          <w:sz w:val="24"/>
          <w:szCs w:val="24"/>
        </w:rPr>
        <w:t>-</w:t>
      </w:r>
      <w:r w:rsidRPr="00820659">
        <w:rPr>
          <w:color w:val="FF0000"/>
          <w:sz w:val="24"/>
          <w:szCs w:val="24"/>
          <w:lang w:val="en-US"/>
        </w:rPr>
        <w:t>mail</w:t>
      </w:r>
      <w:r w:rsidRPr="00820659">
        <w:rPr>
          <w:color w:val="FF0000"/>
          <w:sz w:val="24"/>
          <w:szCs w:val="24"/>
        </w:rPr>
        <w:t xml:space="preserve">:  </w:t>
      </w:r>
      <w:hyperlink r:id="rId10" w:history="1">
        <w:r w:rsidRPr="00820659">
          <w:rPr>
            <w:rStyle w:val="af3"/>
            <w:color w:val="FF0000"/>
            <w:sz w:val="24"/>
            <w:szCs w:val="24"/>
            <w:lang w:val="en-US"/>
          </w:rPr>
          <w:t>atoni</w:t>
        </w:r>
        <w:r w:rsidRPr="00820659">
          <w:rPr>
            <w:rStyle w:val="af3"/>
            <w:color w:val="FF0000"/>
            <w:sz w:val="24"/>
            <w:szCs w:val="24"/>
          </w:rPr>
          <w:t>69.69@</w:t>
        </w:r>
        <w:r w:rsidRPr="00820659">
          <w:rPr>
            <w:rStyle w:val="af3"/>
            <w:color w:val="FF0000"/>
            <w:sz w:val="24"/>
            <w:szCs w:val="24"/>
            <w:lang w:val="en-US"/>
          </w:rPr>
          <w:t>mail</w:t>
        </w:r>
        <w:r w:rsidRPr="00820659">
          <w:rPr>
            <w:rStyle w:val="af3"/>
            <w:color w:val="FF0000"/>
            <w:sz w:val="24"/>
            <w:szCs w:val="24"/>
          </w:rPr>
          <w:t>.</w:t>
        </w:r>
        <w:r w:rsidRPr="00820659">
          <w:rPr>
            <w:rStyle w:val="af3"/>
            <w:color w:val="FF0000"/>
            <w:sz w:val="24"/>
            <w:szCs w:val="24"/>
            <w:lang w:val="en-US"/>
          </w:rPr>
          <w:t>ru</w:t>
        </w:r>
      </w:hyperlink>
      <w:r w:rsidRPr="00820659">
        <w:rPr>
          <w:color w:val="FF0000"/>
          <w:sz w:val="24"/>
          <w:szCs w:val="24"/>
        </w:rPr>
        <w:t xml:space="preserve"> </w:t>
      </w:r>
      <w:r w:rsidRPr="00820659">
        <w:rPr>
          <w:i/>
          <w:color w:val="FF0000"/>
          <w:sz w:val="24"/>
          <w:szCs w:val="24"/>
        </w:rPr>
        <w:t xml:space="preserve"> Телефон 5-67-23</w:t>
      </w:r>
    </w:p>
    <w:p w:rsidR="00974BB9" w:rsidRPr="00E9261B" w:rsidRDefault="00974BB9" w:rsidP="00974BB9">
      <w:pPr>
        <w:pStyle w:val="af1"/>
        <w:rPr>
          <w:sz w:val="24"/>
          <w:szCs w:val="24"/>
        </w:rPr>
      </w:pPr>
    </w:p>
    <w:p w:rsidR="00767CB8" w:rsidRPr="002A4E46" w:rsidRDefault="00767CB8" w:rsidP="00974BB9">
      <w:pPr>
        <w:autoSpaceDE w:val="0"/>
        <w:autoSpaceDN w:val="0"/>
        <w:adjustRightInd w:val="0"/>
        <w:spacing w:after="60"/>
        <w:jc w:val="both"/>
      </w:pPr>
    </w:p>
    <w:sectPr w:rsidR="00767CB8" w:rsidRPr="002A4E46" w:rsidSect="009A71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AB" w:rsidRDefault="009634AB" w:rsidP="00E375DA">
      <w:r>
        <w:separator/>
      </w:r>
    </w:p>
  </w:endnote>
  <w:endnote w:type="continuationSeparator" w:id="0">
    <w:p w:rsidR="009634AB" w:rsidRDefault="009634AB" w:rsidP="00E3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AB" w:rsidRDefault="009634AB" w:rsidP="00E375DA">
      <w:r>
        <w:separator/>
      </w:r>
    </w:p>
  </w:footnote>
  <w:footnote w:type="continuationSeparator" w:id="0">
    <w:p w:rsidR="009634AB" w:rsidRDefault="009634AB" w:rsidP="00E37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74C0F"/>
    <w:multiLevelType w:val="hybridMultilevel"/>
    <w:tmpl w:val="278E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43686"/>
    <w:multiLevelType w:val="hybridMultilevel"/>
    <w:tmpl w:val="C79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CB8"/>
    <w:rsid w:val="00015181"/>
    <w:rsid w:val="000B39F8"/>
    <w:rsid w:val="00115EF4"/>
    <w:rsid w:val="00184BC5"/>
    <w:rsid w:val="001D3C12"/>
    <w:rsid w:val="001E4C87"/>
    <w:rsid w:val="001F3F14"/>
    <w:rsid w:val="00216C30"/>
    <w:rsid w:val="0028497D"/>
    <w:rsid w:val="002A4E46"/>
    <w:rsid w:val="002F70D9"/>
    <w:rsid w:val="003D5D9D"/>
    <w:rsid w:val="003F59F7"/>
    <w:rsid w:val="0040693F"/>
    <w:rsid w:val="00420BB9"/>
    <w:rsid w:val="00454FD7"/>
    <w:rsid w:val="00466B71"/>
    <w:rsid w:val="0048362A"/>
    <w:rsid w:val="004A6259"/>
    <w:rsid w:val="004F307E"/>
    <w:rsid w:val="005142E8"/>
    <w:rsid w:val="005438AE"/>
    <w:rsid w:val="005515F5"/>
    <w:rsid w:val="00597E4C"/>
    <w:rsid w:val="005E0B8A"/>
    <w:rsid w:val="00613013"/>
    <w:rsid w:val="00636486"/>
    <w:rsid w:val="00664437"/>
    <w:rsid w:val="00667ADE"/>
    <w:rsid w:val="006736D0"/>
    <w:rsid w:val="006C2BC7"/>
    <w:rsid w:val="006E7D9C"/>
    <w:rsid w:val="006F19C4"/>
    <w:rsid w:val="00767CB8"/>
    <w:rsid w:val="00775CAB"/>
    <w:rsid w:val="00791580"/>
    <w:rsid w:val="007B3DB0"/>
    <w:rsid w:val="007B5179"/>
    <w:rsid w:val="008804EA"/>
    <w:rsid w:val="008F3C0D"/>
    <w:rsid w:val="009634AB"/>
    <w:rsid w:val="00972493"/>
    <w:rsid w:val="00974BB9"/>
    <w:rsid w:val="0099428B"/>
    <w:rsid w:val="009A7140"/>
    <w:rsid w:val="009C57D2"/>
    <w:rsid w:val="009C7B7E"/>
    <w:rsid w:val="009E2AC4"/>
    <w:rsid w:val="00A20719"/>
    <w:rsid w:val="00B30D20"/>
    <w:rsid w:val="00B44280"/>
    <w:rsid w:val="00B52C95"/>
    <w:rsid w:val="00B82D2A"/>
    <w:rsid w:val="00B97423"/>
    <w:rsid w:val="00BA4AFE"/>
    <w:rsid w:val="00C322F9"/>
    <w:rsid w:val="00C36CF3"/>
    <w:rsid w:val="00CA2161"/>
    <w:rsid w:val="00CB5E30"/>
    <w:rsid w:val="00CD4B2F"/>
    <w:rsid w:val="00CE4E4C"/>
    <w:rsid w:val="00CE5CA4"/>
    <w:rsid w:val="00D11557"/>
    <w:rsid w:val="00D20DCF"/>
    <w:rsid w:val="00DE0E2C"/>
    <w:rsid w:val="00E11BA3"/>
    <w:rsid w:val="00E31727"/>
    <w:rsid w:val="00E375DA"/>
    <w:rsid w:val="00E4715F"/>
    <w:rsid w:val="00F14607"/>
    <w:rsid w:val="00F56404"/>
    <w:rsid w:val="00F9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4FD7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454FD7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4836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362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3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36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36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36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62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11557"/>
    <w:pPr>
      <w:ind w:left="720"/>
      <w:contextualSpacing/>
    </w:pPr>
  </w:style>
  <w:style w:type="paragraph" w:styleId="ad">
    <w:name w:val="Revision"/>
    <w:hidden/>
    <w:uiPriority w:val="99"/>
    <w:semiHidden/>
    <w:rsid w:val="009A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rsid w:val="00E375D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375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375DA"/>
    <w:rPr>
      <w:vertAlign w:val="superscript"/>
    </w:rPr>
  </w:style>
  <w:style w:type="paragraph" w:styleId="af1">
    <w:name w:val="Body Text"/>
    <w:basedOn w:val="a"/>
    <w:link w:val="af2"/>
    <w:rsid w:val="00974BB9"/>
    <w:pPr>
      <w:jc w:val="both"/>
    </w:pPr>
    <w:rPr>
      <w:b/>
      <w:sz w:val="44"/>
      <w:szCs w:val="20"/>
    </w:rPr>
  </w:style>
  <w:style w:type="character" w:customStyle="1" w:styleId="af2">
    <w:name w:val="Основной текст Знак"/>
    <w:basedOn w:val="a0"/>
    <w:link w:val="af1"/>
    <w:rsid w:val="00974B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f3">
    <w:name w:val="Hyperlink"/>
    <w:basedOn w:val="a0"/>
    <w:rsid w:val="00974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4FD7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454FD7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4836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362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3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36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36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36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62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11557"/>
    <w:pPr>
      <w:ind w:left="720"/>
      <w:contextualSpacing/>
    </w:pPr>
  </w:style>
  <w:style w:type="paragraph" w:styleId="ad">
    <w:name w:val="Revision"/>
    <w:hidden/>
    <w:uiPriority w:val="99"/>
    <w:semiHidden/>
    <w:rsid w:val="009A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rsid w:val="00E375D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375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375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es@ramble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toni69.6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ges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Елена Васильевна</dc:creator>
  <cp:lastModifiedBy>Дима</cp:lastModifiedBy>
  <cp:revision>9</cp:revision>
  <cp:lastPrinted>2013-10-04T03:14:00Z</cp:lastPrinted>
  <dcterms:created xsi:type="dcterms:W3CDTF">2014-09-17T06:35:00Z</dcterms:created>
  <dcterms:modified xsi:type="dcterms:W3CDTF">2014-11-07T05:35:00Z</dcterms:modified>
</cp:coreProperties>
</file>