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61" w:type="dxa"/>
        <w:tblInd w:w="103" w:type="dxa"/>
        <w:tblLook w:val="04A0" w:firstRow="1" w:lastRow="0" w:firstColumn="1" w:lastColumn="0" w:noHBand="0" w:noVBand="1"/>
      </w:tblPr>
      <w:tblGrid>
        <w:gridCol w:w="553"/>
        <w:gridCol w:w="3573"/>
        <w:gridCol w:w="1210"/>
        <w:gridCol w:w="1321"/>
        <w:gridCol w:w="325"/>
        <w:gridCol w:w="1833"/>
        <w:gridCol w:w="1889"/>
        <w:gridCol w:w="325"/>
        <w:gridCol w:w="1566"/>
        <w:gridCol w:w="1317"/>
        <w:gridCol w:w="1529"/>
        <w:gridCol w:w="1320"/>
      </w:tblGrid>
      <w:tr w:rsidR="0073567E" w:rsidRPr="0073567E" w:rsidTr="005D138E">
        <w:trPr>
          <w:trHeight w:val="315"/>
        </w:trPr>
        <w:tc>
          <w:tcPr>
            <w:tcW w:w="15441" w:type="dxa"/>
            <w:gridSpan w:val="11"/>
            <w:tcBorders>
              <w:top w:val="single" w:sz="4" w:space="0" w:color="333333"/>
              <w:left w:val="single" w:sz="4" w:space="0" w:color="333333"/>
              <w:bottom w:val="nil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Программа мероприятий по энергосбережению и повышению энергетической эффективности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30"/>
        </w:trPr>
        <w:tc>
          <w:tcPr>
            <w:tcW w:w="15441" w:type="dxa"/>
            <w:gridSpan w:val="11"/>
            <w:tcBorders>
              <w:top w:val="nil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000000" w:fill="CCCCFF"/>
            <w:vAlign w:val="center"/>
            <w:hideMark/>
          </w:tcPr>
          <w:p w:rsidR="0073567E" w:rsidRPr="0073567E" w:rsidRDefault="0056429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 ОАО "Кинешемская ГЭС" на 2023</w:t>
            </w:r>
            <w:r w:rsidR="0073567E"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19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79"/>
        </w:trPr>
        <w:tc>
          <w:tcPr>
            <w:tcW w:w="553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73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210" w:type="dxa"/>
            <w:vMerge w:val="restart"/>
            <w:tcBorders>
              <w:top w:val="nil"/>
              <w:left w:val="nil"/>
              <w:bottom w:val="single" w:sz="8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5CEB37" wp14:editId="34B85AF2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133350</wp:posOffset>
                  </wp:positionV>
                  <wp:extent cx="66675" cy="171450"/>
                  <wp:effectExtent l="0" t="0" r="9525" b="0"/>
                  <wp:wrapNone/>
                  <wp:docPr id="45289" name="Рисунок 45289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89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"/>
            </w:tblGrid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Дата начала </w:t>
                  </w:r>
                </w:p>
              </w:tc>
            </w:tr>
            <w:tr w:rsidR="0073567E" w:rsidRPr="0073567E">
              <w:trPr>
                <w:trHeight w:val="2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333333"/>
                    <w:left w:val="single" w:sz="4" w:space="0" w:color="auto"/>
                    <w:bottom w:val="single" w:sz="8" w:space="0" w:color="333333"/>
                    <w:right w:val="single" w:sz="4" w:space="0" w:color="auto"/>
                  </w:tcBorders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Дата окончания </w:t>
            </w:r>
          </w:p>
        </w:tc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85D813" wp14:editId="6CBF02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0" cy="171450"/>
                  <wp:effectExtent l="0" t="0" r="0" b="0"/>
                  <wp:wrapNone/>
                  <wp:docPr id="45290" name="Рисунок 45290" descr="тест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90" name="Pict 9" descr="те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</w:tblGrid>
            <w:tr w:rsidR="0073567E" w:rsidRPr="0073567E">
              <w:trPr>
                <w:trHeight w:val="379"/>
                <w:tblCellSpacing w:w="0" w:type="dxa"/>
              </w:trPr>
              <w:tc>
                <w:tcPr>
                  <w:tcW w:w="2220" w:type="dxa"/>
                  <w:tcBorders>
                    <w:top w:val="single" w:sz="4" w:space="0" w:color="333333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567E" w:rsidRPr="0073567E" w:rsidRDefault="0073567E" w:rsidP="0073567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3567E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Финансирование</w:t>
                  </w:r>
                </w:p>
              </w:tc>
            </w:tr>
          </w:tbl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Ожидаемый эффект от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35"/>
        </w:trPr>
        <w:tc>
          <w:tcPr>
            <w:tcW w:w="553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финансирования, тыс. руб.</w:t>
            </w:r>
          </w:p>
        </w:tc>
        <w:tc>
          <w:tcPr>
            <w:tcW w:w="325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Численное значение экономии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690"/>
        </w:trPr>
        <w:tc>
          <w:tcPr>
            <w:tcW w:w="553" w:type="dxa"/>
            <w:vMerge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333333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5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8" w:space="0" w:color="333333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333333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Ожидаемое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Минимальное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240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80808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315"/>
        </w:trPr>
        <w:tc>
          <w:tcPr>
            <w:tcW w:w="15441" w:type="dxa"/>
            <w:gridSpan w:val="11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clear" w:color="000000" w:fill="CCFFCC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Передача ЭЭ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Перевод сетей 0,23 кВ(стоечные линии) на напряжение 0,4 кВ с использованием самонесущего изолированного провода на ж/б опорах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6429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01.01.2023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6429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Тариф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Снижение потерь ЭЭ при передаче (%)</w:t>
            </w:r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5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6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67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 однофазных электросчетчиков на счетчики повышенного класса точности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D138E" w:rsidP="005D13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Собственные средства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6017</w:t>
            </w:r>
            <w:r w:rsidR="005D13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7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325" w:type="dxa"/>
            <w:tcBorders>
              <w:top w:val="nil"/>
              <w:left w:val="single" w:sz="4" w:space="0" w:color="333333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r w:rsidRPr="0073567E"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Замена</w:t>
            </w:r>
            <w:r w:rsidR="00577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осветительных устройств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производственных зданиях на осветительные устройства</w:t>
            </w:r>
            <w:r w:rsidR="005779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использованием светодиодов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3543D3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01.01.2021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5779B1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переходящее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Собственные средства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16,8</w:t>
            </w:r>
            <w:r w:rsidR="0073567E"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5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4" w:space="0" w:color="333333"/>
              <w:left w:val="nil"/>
              <w:bottom w:val="single" w:sz="4" w:space="0" w:color="auto"/>
              <w:right w:val="single" w:sz="8" w:space="0" w:color="333333"/>
            </w:tcBorders>
            <w:shd w:val="clear" w:color="000000" w:fill="FFFF99"/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3567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67E" w:rsidRPr="0073567E" w:rsidTr="005D138E">
        <w:trPr>
          <w:trHeight w:val="480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969696" w:fill="FF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9" w:anchor="et_union_h!A1" w:tooltip="Добавить источник финансирования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источник финансирования</w:t>
              </w:r>
            </w:hyperlink>
          </w:p>
        </w:tc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8" w:space="0" w:color="333333"/>
            </w:tcBorders>
            <w:shd w:val="thinDiagStripe" w:color="969696" w:fill="FFFFFF"/>
            <w:vAlign w:val="center"/>
            <w:hideMark/>
          </w:tcPr>
          <w:p w:rsidR="0073567E" w:rsidRPr="0073567E" w:rsidRDefault="00E05FF7" w:rsidP="007356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10" w:anchor="et_union_h!A1" w:tooltip="Добавить целевой показатель" w:history="1">
              <w:r w:rsidR="0073567E" w:rsidRPr="0073567E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Добавить целевой показатель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67E" w:rsidRPr="0073567E" w:rsidRDefault="0073567E" w:rsidP="0073567E">
            <w:pPr>
              <w:spacing w:after="0" w:line="240" w:lineRule="auto"/>
              <w:rPr>
                <w:rFonts w:ascii="Calibri" w:eastAsia="Times New Roman" w:hAnsi="Calibri" w:cs="Arial CYR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0170" w:rsidRDefault="00E05FF7">
      <w:bookmarkStart w:id="0" w:name="_GoBack"/>
      <w:bookmarkEnd w:id="0"/>
    </w:p>
    <w:sectPr w:rsidR="00460170" w:rsidSect="007356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52"/>
    <w:rsid w:val="002A03AA"/>
    <w:rsid w:val="003543D3"/>
    <w:rsid w:val="003C49CE"/>
    <w:rsid w:val="004870FD"/>
    <w:rsid w:val="00564293"/>
    <w:rsid w:val="005779B1"/>
    <w:rsid w:val="005D138E"/>
    <w:rsid w:val="0073567E"/>
    <w:rsid w:val="007C11D3"/>
    <w:rsid w:val="00822C19"/>
    <w:rsid w:val="009317B1"/>
    <w:rsid w:val="009B0D52"/>
    <w:rsid w:val="009F1CFD"/>
    <w:rsid w:val="00AD6218"/>
    <w:rsid w:val="00DD24A8"/>
    <w:rsid w:val="00E05FF7"/>
    <w:rsid w:val="00F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6431"/>
  <w15:docId w15:val="{E48DE44D-6245-4273-B642-3E3E408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6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TO1~1.KGE\AppData\Local\Temp\Rar$DIa0.571\IST.FIN.2012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PTO1~1.KGE\AppData\Local\Temp\Rar$DIa0.571\IST.FIN.2012.x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TO1~1.KGE\AppData\Local\Temp\Rar$DIa0.571\IST.FIN.2012.xls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PTO1~1.KGE\AppData\Local\Temp\Rar$DIa0.571\IST.FIN.2012.xls" TargetMode="External"/><Relationship Id="rId10" Type="http://schemas.openxmlformats.org/officeDocument/2006/relationships/hyperlink" Target="file:///C:\Users\PTO1~1.KGE\AppData\Local\Temp\Rar$DIa0.571\IST.FIN.2012.xls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PTO1~1.KGE\AppData\Local\Temp\Rar$DIa0.571\IST.FIN.2012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</dc:creator>
  <cp:lastModifiedBy>Пахалуев Анатолий Иннокентьевич</cp:lastModifiedBy>
  <cp:revision>5</cp:revision>
  <cp:lastPrinted>2018-02-16T07:38:00Z</cp:lastPrinted>
  <dcterms:created xsi:type="dcterms:W3CDTF">2021-02-17T06:16:00Z</dcterms:created>
  <dcterms:modified xsi:type="dcterms:W3CDTF">2023-02-06T07:56:00Z</dcterms:modified>
</cp:coreProperties>
</file>